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760"/>
        <w:gridCol w:w="1008"/>
        <w:gridCol w:w="4032"/>
      </w:tblGrid>
      <w:tr w:rsidR="00DC4753" w:rsidRPr="008668A0" w14:paraId="1B813A13" w14:textId="77777777" w:rsidTr="00577B91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A90A2B4" w14:textId="1F6FFB82" w:rsidR="00441AD5" w:rsidRPr="008668A0" w:rsidRDefault="005A6912" w:rsidP="00CD6A58">
            <w:pPr>
              <w:tabs>
                <w:tab w:val="right" w:leader="underscore" w:pos="10800"/>
              </w:tabs>
              <w:ind w:left="720" w:hanging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Titrations, Indicators and Buffers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E8BBE" w14:textId="77777777" w:rsidR="00441AD5" w:rsidRPr="008668A0" w:rsidRDefault="00DC4753" w:rsidP="00521823">
            <w:pPr>
              <w:tabs>
                <w:tab w:val="left" w:pos="5760"/>
                <w:tab w:val="right" w:leader="underscore" w:pos="10800"/>
              </w:tabs>
              <w:jc w:val="right"/>
            </w:pPr>
            <w:r w:rsidRPr="008668A0">
              <w:t>Name:</w:t>
            </w:r>
          </w:p>
        </w:tc>
        <w:tc>
          <w:tcPr>
            <w:tcW w:w="4032" w:type="dxa"/>
            <w:tcBorders>
              <w:top w:val="nil"/>
              <w:left w:val="nil"/>
              <w:right w:val="nil"/>
            </w:tcBorders>
            <w:vAlign w:val="bottom"/>
          </w:tcPr>
          <w:p w14:paraId="6E039BE9" w14:textId="77777777" w:rsidR="00441AD5" w:rsidRPr="008668A0" w:rsidRDefault="00441AD5" w:rsidP="00521823">
            <w:pPr>
              <w:tabs>
                <w:tab w:val="left" w:pos="5760"/>
                <w:tab w:val="right" w:leader="underscore" w:pos="10800"/>
              </w:tabs>
              <w:jc w:val="center"/>
            </w:pPr>
          </w:p>
        </w:tc>
      </w:tr>
      <w:tr w:rsidR="00DC4753" w:rsidRPr="008668A0" w14:paraId="2D35FE5F" w14:textId="77777777" w:rsidTr="00577B91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79DAB44" w14:textId="15144392" w:rsidR="00532F61" w:rsidRPr="008668A0" w:rsidRDefault="00D63367" w:rsidP="00C8074B">
            <w:pPr>
              <w:tabs>
                <w:tab w:val="left" w:pos="5760"/>
                <w:tab w:val="right" w:leader="underscore" w:pos="10800"/>
              </w:tabs>
            </w:pPr>
            <w:r>
              <w:t xml:space="preserve">Hand-In, </w:t>
            </w:r>
            <w:proofErr w:type="spellStart"/>
            <w:r>
              <w:t>Chem</w:t>
            </w:r>
            <w:proofErr w:type="spellEnd"/>
            <w:r>
              <w:t xml:space="preserve"> 210L</w:t>
            </w:r>
            <w:bookmarkStart w:id="0" w:name="_GoBack"/>
            <w:bookmarkEnd w:id="0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02AAB" w14:textId="77777777" w:rsidR="00441AD5" w:rsidRPr="008668A0" w:rsidRDefault="00DC4753" w:rsidP="00521823">
            <w:pPr>
              <w:tabs>
                <w:tab w:val="left" w:pos="5760"/>
                <w:tab w:val="right" w:leader="underscore" w:pos="10800"/>
              </w:tabs>
              <w:jc w:val="right"/>
            </w:pPr>
            <w:r w:rsidRPr="008668A0">
              <w:t>Partner:</w:t>
            </w: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531A93B" w14:textId="77777777" w:rsidR="00441AD5" w:rsidRPr="008668A0" w:rsidRDefault="00441AD5" w:rsidP="00521823">
            <w:pPr>
              <w:tabs>
                <w:tab w:val="left" w:pos="5760"/>
                <w:tab w:val="right" w:leader="underscore" w:pos="10800"/>
              </w:tabs>
              <w:jc w:val="center"/>
            </w:pPr>
          </w:p>
        </w:tc>
      </w:tr>
    </w:tbl>
    <w:p w14:paraId="726C7E0E" w14:textId="77777777" w:rsidR="00532F61" w:rsidRPr="002E1AF3" w:rsidRDefault="00532F61" w:rsidP="00DD0054">
      <w:pPr>
        <w:ind w:left="360" w:hanging="360"/>
      </w:pPr>
    </w:p>
    <w:p w14:paraId="5639C4B6" w14:textId="7C6B0996" w:rsidR="00DD0054" w:rsidRPr="00D02E8A" w:rsidRDefault="00D02E8A" w:rsidP="00D02E8A">
      <w:pPr>
        <w:ind w:left="360" w:hanging="360"/>
        <w:rPr>
          <w:rFonts w:ascii="Times" w:hAnsi="Times"/>
        </w:rPr>
      </w:pPr>
      <w:r w:rsidRPr="00AA1EF3">
        <w:rPr>
          <w:rStyle w:val="return"/>
        </w:rPr>
        <w:t>See the attached rubric for more detailed information about grading.</w:t>
      </w:r>
    </w:p>
    <w:p w14:paraId="013C6A4A" w14:textId="77777777" w:rsidR="00DD0054" w:rsidRPr="008668A0" w:rsidRDefault="00DD0054">
      <w:pPr>
        <w:rPr>
          <w:sz w:val="12"/>
          <w:szCs w:val="12"/>
        </w:rPr>
      </w:pPr>
    </w:p>
    <w:p w14:paraId="44A61640" w14:textId="3C0041C5" w:rsidR="00134F9B" w:rsidRDefault="00540C9F" w:rsidP="00134F9B">
      <w:pPr>
        <w:ind w:left="360" w:hanging="360"/>
      </w:pPr>
      <w:r w:rsidRPr="008668A0">
        <w:t>1.</w:t>
      </w:r>
      <w:r w:rsidRPr="008668A0">
        <w:tab/>
      </w:r>
      <w:r w:rsidR="00203816">
        <w:t>(2</w:t>
      </w:r>
      <w:r w:rsidR="00D02E8A">
        <w:t xml:space="preserve"> points)</w:t>
      </w:r>
      <w:r w:rsidR="0033107E" w:rsidRPr="008B2BE1">
        <w:rPr>
          <w:sz w:val="22"/>
          <w:szCs w:val="22"/>
          <w:lang w:eastAsia="en-US"/>
        </w:rPr>
        <w:t xml:space="preserve"> </w:t>
      </w:r>
      <w:r w:rsidR="0033107E" w:rsidRPr="008B2BE1">
        <w:t>Wr</w:t>
      </w:r>
      <w:r w:rsidR="0033107E" w:rsidRPr="0033107E">
        <w:t xml:space="preserve">ite a correctly balanced series of chemical </w:t>
      </w:r>
      <w:r w:rsidR="00203816">
        <w:t xml:space="preserve">net-ionic </w:t>
      </w:r>
      <w:r w:rsidR="0033107E" w:rsidRPr="0033107E">
        <w:t xml:space="preserve">equations to describe the stepwise protonation of </w:t>
      </w:r>
      <w:r w:rsidR="00203816">
        <w:t xml:space="preserve">the </w:t>
      </w:r>
      <w:r w:rsidR="0033107E" w:rsidRPr="0033107E">
        <w:t>carbonate ion.</w:t>
      </w:r>
    </w:p>
    <w:p w14:paraId="6968FAD0" w14:textId="66361A91" w:rsidR="008E5300" w:rsidRDefault="008E5300">
      <w:pPr>
        <w:ind w:left="360" w:hanging="360"/>
      </w:pPr>
    </w:p>
    <w:p w14:paraId="2C9613AA" w14:textId="336F38BF" w:rsidR="008E5300" w:rsidRDefault="008E5300" w:rsidP="008E5300">
      <w:pPr>
        <w:ind w:left="360" w:hanging="360"/>
      </w:pPr>
      <w:r>
        <w:tab/>
      </w:r>
      <w:r w:rsidRPr="004E588F">
        <w:t>{</w:t>
      </w:r>
      <w:r w:rsidR="00CD6A58">
        <w:t>Type answer here</w:t>
      </w:r>
      <w:r w:rsidR="00D86481">
        <w:t>.</w:t>
      </w:r>
      <w:r w:rsidRPr="004E588F">
        <w:t>}</w:t>
      </w:r>
    </w:p>
    <w:p w14:paraId="636A28E0" w14:textId="77777777" w:rsidR="00F076AE" w:rsidRDefault="00F076AE" w:rsidP="001E118E">
      <w:pPr>
        <w:ind w:left="360" w:hanging="360"/>
      </w:pPr>
    </w:p>
    <w:p w14:paraId="2B17FCB2" w14:textId="39DFF53A" w:rsidR="001E118E" w:rsidRPr="0033107E" w:rsidRDefault="001E118E" w:rsidP="001E118E">
      <w:pPr>
        <w:ind w:left="360" w:hanging="360"/>
      </w:pPr>
      <w:r w:rsidRPr="001E118E">
        <w:t>2.</w:t>
      </w:r>
      <w:r w:rsidRPr="001E118E">
        <w:tab/>
      </w:r>
      <w:r w:rsidR="0033107E">
        <w:t>(4</w:t>
      </w:r>
      <w:r>
        <w:t xml:space="preserve"> points) </w:t>
      </w:r>
      <w:r w:rsidR="0033107E" w:rsidRPr="0033107E">
        <w:t>Include the plot you generate</w:t>
      </w:r>
      <w:r w:rsidR="0033107E">
        <w:t>d using the pH meter</w:t>
      </w:r>
      <w:r w:rsidR="0033107E" w:rsidRPr="0033107E">
        <w:t xml:space="preserve"> (Part II)</w:t>
      </w:r>
      <w:r w:rsidR="0033107E">
        <w:t>.</w:t>
      </w:r>
      <w:r w:rsidR="0033107E" w:rsidRPr="0033107E">
        <w:t xml:space="preserve">  Using the substance</w:t>
      </w:r>
      <w:r w:rsidR="00134F9B">
        <w:t xml:space="preserve">s in the chemical equations in question </w:t>
      </w:r>
      <w:r w:rsidR="0033107E" w:rsidRPr="0033107E">
        <w:t xml:space="preserve">1, label each </w:t>
      </w:r>
      <w:r w:rsidR="00D46E54">
        <w:t xml:space="preserve">of the </w:t>
      </w:r>
      <w:r w:rsidR="0033107E" w:rsidRPr="0033107E">
        <w:t>region</w:t>
      </w:r>
      <w:r w:rsidR="00D46E54">
        <w:t>s</w:t>
      </w:r>
      <w:r w:rsidR="0033107E" w:rsidRPr="0033107E">
        <w:t xml:space="preserve"> or </w:t>
      </w:r>
      <w:r w:rsidR="00134F9B">
        <w:t xml:space="preserve">important </w:t>
      </w:r>
      <w:r w:rsidR="0033107E" w:rsidRPr="0033107E">
        <w:t>point</w:t>
      </w:r>
      <w:r w:rsidR="00D46E54">
        <w:t>s</w:t>
      </w:r>
      <w:r w:rsidR="0033107E" w:rsidRPr="0033107E">
        <w:t xml:space="preserve"> in the plot with the </w:t>
      </w:r>
      <w:r w:rsidR="00134F9B">
        <w:t>major substance</w:t>
      </w:r>
      <w:r w:rsidR="0033107E" w:rsidRPr="0033107E">
        <w:t>s present in the solution</w:t>
      </w:r>
      <w:r w:rsidR="00134F9B">
        <w:t xml:space="preserve"> at that point in the titration</w:t>
      </w:r>
      <w:r w:rsidR="0033107E" w:rsidRPr="0033107E">
        <w:t>.</w:t>
      </w:r>
      <w:r w:rsidR="00395BDF">
        <w:t xml:space="preserve">  Figure needs to be fully labeled and should take up at least a half page.  Show that first and second derivatives were determined from the plot.  </w:t>
      </w:r>
    </w:p>
    <w:p w14:paraId="39F3BD58" w14:textId="4CCFA6E4" w:rsidR="004A1C83" w:rsidRDefault="00134F9B" w:rsidP="004A1C83">
      <w:pPr>
        <w:ind w:left="360" w:hanging="360"/>
      </w:pPr>
      <w:r>
        <w:tab/>
      </w:r>
    </w:p>
    <w:p w14:paraId="2DFEE78A" w14:textId="12BA5E71" w:rsidR="00134F9B" w:rsidRDefault="00134F9B" w:rsidP="004A1C83">
      <w:pPr>
        <w:ind w:left="360" w:hanging="360"/>
      </w:pPr>
      <w:r>
        <w:tab/>
      </w:r>
      <w:r w:rsidRPr="004E588F">
        <w:t>{</w:t>
      </w:r>
      <w:r>
        <w:t xml:space="preserve">Insert labeled plot </w:t>
      </w:r>
      <w:r w:rsidRPr="004E588F">
        <w:t>here</w:t>
      </w:r>
      <w:r>
        <w:t>.</w:t>
      </w:r>
      <w:r w:rsidRPr="004E588F">
        <w:t>}</w:t>
      </w:r>
    </w:p>
    <w:p w14:paraId="56B3AAA4" w14:textId="4E421871" w:rsidR="004A1C83" w:rsidRPr="008668A0" w:rsidRDefault="004A1C83" w:rsidP="004A1C83">
      <w:pPr>
        <w:ind w:left="360" w:hanging="360"/>
      </w:pPr>
    </w:p>
    <w:p w14:paraId="1364AE52" w14:textId="77777777" w:rsidR="00521823" w:rsidRPr="008668A0" w:rsidRDefault="00521823">
      <w:pPr>
        <w:ind w:left="360" w:hanging="360"/>
      </w:pPr>
    </w:p>
    <w:p w14:paraId="2F966BD7" w14:textId="0BE8F394" w:rsidR="00C67D8B" w:rsidRDefault="00540C9F" w:rsidP="008B2BE1">
      <w:pPr>
        <w:ind w:left="360" w:hanging="360"/>
      </w:pPr>
      <w:r w:rsidRPr="008668A0">
        <w:t>3.</w:t>
      </w:r>
      <w:r w:rsidRPr="008668A0">
        <w:tab/>
      </w:r>
      <w:r w:rsidR="002C2A29">
        <w:t>(3</w:t>
      </w:r>
      <w:r w:rsidR="0073638C">
        <w:t xml:space="preserve"> points)</w:t>
      </w:r>
      <w:r w:rsidR="0073638C" w:rsidRPr="00191396">
        <w:t xml:space="preserve"> </w:t>
      </w:r>
      <w:r w:rsidR="008B2BE1" w:rsidRPr="008B2BE1">
        <w:t>Based on the resu</w:t>
      </w:r>
      <w:r w:rsidR="00C67D8B">
        <w:t>lts from Part I and II, comment on each of the following questions.</w:t>
      </w:r>
    </w:p>
    <w:p w14:paraId="672FC81D" w14:textId="13BFD09A" w:rsidR="00C67D8B" w:rsidRDefault="00C67D8B" w:rsidP="008B2BE1">
      <w:pPr>
        <w:ind w:left="360" w:hanging="360"/>
      </w:pPr>
      <w:r>
        <w:tab/>
        <w:t xml:space="preserve">a.  </w:t>
      </w:r>
      <w:r w:rsidRPr="0033107E">
        <w:t>Did all 3 visual indicators reach their endpoints at the same volume of acid added?  If not, why not?</w:t>
      </w:r>
    </w:p>
    <w:p w14:paraId="618E3D51" w14:textId="58A2DD00" w:rsidR="00C67D8B" w:rsidRDefault="00C67D8B" w:rsidP="008B2BE1">
      <w:pPr>
        <w:ind w:left="360" w:hanging="360"/>
      </w:pPr>
      <w:r>
        <w:tab/>
        <w:t xml:space="preserve">b.  </w:t>
      </w:r>
      <w:r w:rsidRPr="008B2BE1">
        <w:t>Are all three visual indicators equally “good” for this titration?</w:t>
      </w:r>
    </w:p>
    <w:p w14:paraId="740BF3B6" w14:textId="54DFC00B" w:rsidR="008B2BE1" w:rsidRPr="008B2BE1" w:rsidRDefault="00C67D8B" w:rsidP="008B2BE1">
      <w:pPr>
        <w:ind w:left="360" w:hanging="360"/>
      </w:pPr>
      <w:r>
        <w:tab/>
        <w:t>c.  W</w:t>
      </w:r>
      <w:r w:rsidR="008B2BE1" w:rsidRPr="008B2BE1">
        <w:t>hich visual pH indicator(s) would</w:t>
      </w:r>
      <w:r w:rsidR="004F4898">
        <w:t xml:space="preserve"> you</w:t>
      </w:r>
      <w:r w:rsidR="008B2BE1" w:rsidRPr="008B2BE1">
        <w:t xml:space="preserve"> use </w:t>
      </w:r>
      <w:r w:rsidR="00FE608C">
        <w:t>if a pH meter weren’t available?</w:t>
      </w:r>
      <w:r w:rsidR="008B2BE1" w:rsidRPr="008B2BE1">
        <w:t xml:space="preserve"> (Explain your choice or choices.)</w:t>
      </w:r>
      <w:r w:rsidR="00516E41" w:rsidRPr="00516E41">
        <w:t xml:space="preserve"> </w:t>
      </w:r>
    </w:p>
    <w:p w14:paraId="0CE74A25" w14:textId="77777777" w:rsidR="00191396" w:rsidRDefault="00191396">
      <w:pPr>
        <w:ind w:left="360" w:hanging="360"/>
      </w:pPr>
    </w:p>
    <w:p w14:paraId="28096596" w14:textId="0CFEB962" w:rsidR="00191396" w:rsidRDefault="00191396" w:rsidP="00191396">
      <w:pPr>
        <w:ind w:left="360" w:hanging="360"/>
      </w:pPr>
      <w:r>
        <w:tab/>
      </w:r>
      <w:r w:rsidRPr="00191396">
        <w:t>{</w:t>
      </w:r>
      <w:r w:rsidR="00516E41">
        <w:t>Type answer</w:t>
      </w:r>
      <w:r w:rsidR="00C67D8B">
        <w:t>s to part a.</w:t>
      </w:r>
      <w:r w:rsidR="00516E41">
        <w:t xml:space="preserve"> here.</w:t>
      </w:r>
      <w:r w:rsidRPr="00191396">
        <w:t>}</w:t>
      </w:r>
    </w:p>
    <w:p w14:paraId="650DD6DA" w14:textId="7D93217E" w:rsidR="00C67D8B" w:rsidRDefault="00C67D8B" w:rsidP="00191396">
      <w:pPr>
        <w:ind w:left="360" w:hanging="360"/>
      </w:pPr>
      <w:r>
        <w:tab/>
      </w:r>
      <w:r w:rsidRPr="00191396">
        <w:t>{</w:t>
      </w:r>
      <w:r>
        <w:t>Type answers to part b. here.</w:t>
      </w:r>
      <w:r w:rsidRPr="00191396">
        <w:t>}</w:t>
      </w:r>
    </w:p>
    <w:p w14:paraId="79AB6E56" w14:textId="05404EE7" w:rsidR="00C67D8B" w:rsidRPr="00191396" w:rsidRDefault="00C67D8B" w:rsidP="00191396">
      <w:pPr>
        <w:ind w:left="360" w:hanging="360"/>
      </w:pPr>
      <w:r>
        <w:tab/>
      </w:r>
      <w:r w:rsidRPr="00191396">
        <w:t>{</w:t>
      </w:r>
      <w:r>
        <w:t>Type answers to part c. here.</w:t>
      </w:r>
      <w:r w:rsidRPr="00191396">
        <w:t>}</w:t>
      </w:r>
    </w:p>
    <w:p w14:paraId="03AF18C6" w14:textId="77777777" w:rsidR="00521823" w:rsidRPr="008668A0" w:rsidRDefault="00521823">
      <w:pPr>
        <w:ind w:left="360" w:hanging="360"/>
      </w:pPr>
    </w:p>
    <w:p w14:paraId="7571A605" w14:textId="57B9B63F" w:rsidR="008E5300" w:rsidRPr="00730B7C" w:rsidRDefault="00540C9F" w:rsidP="008E5300">
      <w:pPr>
        <w:ind w:left="360" w:hanging="360"/>
      </w:pPr>
      <w:r w:rsidRPr="008668A0">
        <w:t>4.</w:t>
      </w:r>
      <w:r w:rsidRPr="008668A0">
        <w:tab/>
      </w:r>
      <w:r w:rsidR="00730B7C">
        <w:t>(5</w:t>
      </w:r>
      <w:r w:rsidR="0073638C">
        <w:t xml:space="preserve"> points</w:t>
      </w:r>
      <w:r w:rsidR="002475CC" w:rsidRPr="00730B7C">
        <w:t xml:space="preserve">) </w:t>
      </w:r>
      <w:r w:rsidR="002475CC">
        <w:t>Calculate</w:t>
      </w:r>
      <w:r w:rsidR="00730B7C" w:rsidRPr="00730B7C">
        <w:t xml:space="preserve"> the concentration of the unknown Na</w:t>
      </w:r>
      <w:r w:rsidR="00730B7C" w:rsidRPr="000828B3">
        <w:rPr>
          <w:rStyle w:val="Sub"/>
        </w:rPr>
        <w:t>2</w:t>
      </w:r>
      <w:r w:rsidR="00730B7C" w:rsidRPr="00730B7C">
        <w:t>CO</w:t>
      </w:r>
      <w:r w:rsidR="00730B7C" w:rsidRPr="000828B3">
        <w:rPr>
          <w:rStyle w:val="Sub"/>
        </w:rPr>
        <w:t>3</w:t>
      </w:r>
      <w:r w:rsidR="00730B7C" w:rsidRPr="00730B7C">
        <w:t>(</w:t>
      </w:r>
      <w:proofErr w:type="spellStart"/>
      <w:r w:rsidR="00730B7C" w:rsidRPr="00730B7C">
        <w:t>aq</w:t>
      </w:r>
      <w:proofErr w:type="spellEnd"/>
      <w:r w:rsidR="00730B7C" w:rsidRPr="00730B7C">
        <w:t>) stock solution</w:t>
      </w:r>
      <w:r w:rsidR="00C64D9B">
        <w:t xml:space="preserve"> based on </w:t>
      </w:r>
      <w:r w:rsidR="002475CC">
        <w:t>each</w:t>
      </w:r>
      <w:r w:rsidR="00730B7C" w:rsidRPr="00730B7C">
        <w:t xml:space="preserve"> of the </w:t>
      </w:r>
      <w:r w:rsidR="002475CC">
        <w:t>end</w:t>
      </w:r>
      <w:r w:rsidR="00730B7C" w:rsidRPr="00730B7C">
        <w:t xml:space="preserve"> points</w:t>
      </w:r>
      <w:r w:rsidR="002475CC">
        <w:t xml:space="preserve"> or equivalence points that provide reliable information about the system.</w:t>
      </w:r>
      <w:r w:rsidR="00DD71FE">
        <w:t xml:space="preserve"> </w:t>
      </w:r>
      <w:r w:rsidR="00C64D9B" w:rsidRPr="00730B7C">
        <w:t xml:space="preserve"> Show </w:t>
      </w:r>
      <w:r w:rsidR="00AE48E8">
        <w:rPr>
          <w:b/>
        </w:rPr>
        <w:t>EACH</w:t>
      </w:r>
      <w:r w:rsidR="00C64D9B" w:rsidRPr="00730B7C">
        <w:t xml:space="preserve"> calculation</w:t>
      </w:r>
      <w:r w:rsidR="00AE48E8">
        <w:t xml:space="preserve"> you do and make sure it is clear where the data for </w:t>
      </w:r>
      <w:r w:rsidR="00E96345">
        <w:t>each</w:t>
      </w:r>
      <w:r w:rsidR="00AE48E8">
        <w:t xml:space="preserve"> calculation came from</w:t>
      </w:r>
      <w:r w:rsidR="00C64D9B" w:rsidRPr="00730B7C">
        <w:t xml:space="preserve">.  </w:t>
      </w:r>
      <w:r w:rsidR="002475CC">
        <w:t>R</w:t>
      </w:r>
      <w:r w:rsidR="00730B7C" w:rsidRPr="00730B7C">
        <w:t xml:space="preserve">eport the average </w:t>
      </w:r>
      <w:r w:rsidR="002475CC" w:rsidRPr="00730B7C">
        <w:t>Na</w:t>
      </w:r>
      <w:r w:rsidR="002475CC" w:rsidRPr="000828B3">
        <w:rPr>
          <w:rStyle w:val="Sub"/>
        </w:rPr>
        <w:t>2</w:t>
      </w:r>
      <w:r w:rsidR="002475CC" w:rsidRPr="00730B7C">
        <w:t>CO</w:t>
      </w:r>
      <w:r w:rsidR="002475CC" w:rsidRPr="000828B3">
        <w:rPr>
          <w:rStyle w:val="Sub"/>
        </w:rPr>
        <w:t>3</w:t>
      </w:r>
      <w:r w:rsidR="002475CC">
        <w:rPr>
          <w:rStyle w:val="return"/>
        </w:rPr>
        <w:t xml:space="preserve"> concentration </w:t>
      </w:r>
      <w:r w:rsidR="00730B7C" w:rsidRPr="00730B7C">
        <w:t xml:space="preserve">with </w:t>
      </w:r>
      <w:r w:rsidR="00954D7A">
        <w:t xml:space="preserve">the numeric </w:t>
      </w:r>
      <w:r w:rsidR="00730B7C" w:rsidRPr="00730B7C">
        <w:t>error</w:t>
      </w:r>
      <w:r w:rsidR="00954D7A">
        <w:t xml:space="preserve"> (avg. M Na</w:t>
      </w:r>
      <w:r w:rsidR="00954D7A">
        <w:rPr>
          <w:rStyle w:val="Sub"/>
        </w:rPr>
        <w:t>2</w:t>
      </w:r>
      <w:r w:rsidR="00954D7A">
        <w:rPr>
          <w:rStyle w:val="return"/>
        </w:rPr>
        <w:t>CO</w:t>
      </w:r>
      <w:r w:rsidR="00954D7A">
        <w:rPr>
          <w:rStyle w:val="Sub"/>
        </w:rPr>
        <w:t>3</w:t>
      </w:r>
      <w:r w:rsidR="00954D7A">
        <w:rPr>
          <w:rStyle w:val="return"/>
        </w:rPr>
        <w:t xml:space="preserve"> ± some number)</w:t>
      </w:r>
      <w:r w:rsidR="00730B7C" w:rsidRPr="00730B7C">
        <w:t>.</w:t>
      </w:r>
    </w:p>
    <w:p w14:paraId="32817967" w14:textId="77777777" w:rsidR="00191396" w:rsidRPr="00191396" w:rsidRDefault="00191396" w:rsidP="00191396">
      <w:pPr>
        <w:ind w:left="360" w:hanging="360"/>
      </w:pPr>
    </w:p>
    <w:p w14:paraId="135EAE92" w14:textId="2BD78FBA" w:rsidR="00191396" w:rsidRDefault="005722B8" w:rsidP="004A1C83">
      <w:pPr>
        <w:ind w:left="360" w:hanging="360"/>
      </w:pPr>
      <w:r>
        <w:tab/>
      </w:r>
      <w:r w:rsidRPr="004E588F">
        <w:t>{</w:t>
      </w:r>
      <w:r>
        <w:t xml:space="preserve">Insert </w:t>
      </w:r>
      <w:r w:rsidR="0002360B">
        <w:t>calculation</w:t>
      </w:r>
      <w:r w:rsidR="00AE48E8">
        <w:t>s</w:t>
      </w:r>
      <w:r w:rsidR="0002360B">
        <w:t xml:space="preserve"> of </w:t>
      </w:r>
      <w:r w:rsidR="002475CC" w:rsidRPr="00730B7C">
        <w:t>Na</w:t>
      </w:r>
      <w:r w:rsidR="002475CC" w:rsidRPr="000828B3">
        <w:rPr>
          <w:rStyle w:val="Sub"/>
        </w:rPr>
        <w:t>2</w:t>
      </w:r>
      <w:r w:rsidR="002475CC" w:rsidRPr="00730B7C">
        <w:t>CO</w:t>
      </w:r>
      <w:r w:rsidR="002475CC" w:rsidRPr="000828B3">
        <w:rPr>
          <w:rStyle w:val="Sub"/>
        </w:rPr>
        <w:t>3</w:t>
      </w:r>
      <w:r w:rsidR="002475CC">
        <w:rPr>
          <w:rStyle w:val="return"/>
        </w:rPr>
        <w:t xml:space="preserve"> concentration</w:t>
      </w:r>
      <w:r w:rsidR="00AE48E8">
        <w:t>,</w:t>
      </w:r>
      <w:r w:rsidR="002475CC">
        <w:t xml:space="preserve"> average and error </w:t>
      </w:r>
      <w:r w:rsidRPr="004E588F">
        <w:t>here</w:t>
      </w:r>
      <w:r w:rsidR="002475CC">
        <w:t>.</w:t>
      </w:r>
      <w:r w:rsidRPr="004E588F">
        <w:t>}</w:t>
      </w:r>
    </w:p>
    <w:p w14:paraId="6626188E" w14:textId="77777777" w:rsidR="00540C9F" w:rsidRDefault="00540C9F">
      <w:pPr>
        <w:ind w:left="360" w:hanging="360"/>
      </w:pPr>
    </w:p>
    <w:p w14:paraId="3FDE703C" w14:textId="46812322" w:rsidR="00602AFF" w:rsidRPr="006E12BB" w:rsidRDefault="0002360B">
      <w:pPr>
        <w:ind w:left="360" w:hanging="360"/>
      </w:pPr>
      <w:r>
        <w:tab/>
      </w:r>
      <w:r w:rsidRPr="00191396">
        <w:t>{</w:t>
      </w:r>
      <w:r w:rsidR="002475CC">
        <w:t xml:space="preserve">Report </w:t>
      </w:r>
      <w:r w:rsidR="00AE48E8">
        <w:t xml:space="preserve">properly rounded </w:t>
      </w:r>
      <w:r w:rsidR="002475CC">
        <w:t xml:space="preserve">average </w:t>
      </w:r>
      <w:r w:rsidR="002475CC" w:rsidRPr="00730B7C">
        <w:t>Na</w:t>
      </w:r>
      <w:r w:rsidR="002475CC" w:rsidRPr="000828B3">
        <w:rPr>
          <w:rStyle w:val="Sub"/>
        </w:rPr>
        <w:t>2</w:t>
      </w:r>
      <w:r w:rsidR="002475CC" w:rsidRPr="00730B7C">
        <w:t>CO</w:t>
      </w:r>
      <w:r w:rsidR="002475CC" w:rsidRPr="000828B3">
        <w:rPr>
          <w:rStyle w:val="Sub"/>
        </w:rPr>
        <w:t>3</w:t>
      </w:r>
      <w:r w:rsidR="002475CC">
        <w:rPr>
          <w:rStyle w:val="return"/>
        </w:rPr>
        <w:t xml:space="preserve"> concentration and error</w:t>
      </w:r>
      <w:r>
        <w:t xml:space="preserve"> here.</w:t>
      </w:r>
      <w:r w:rsidRPr="00191396">
        <w:t>}</w:t>
      </w:r>
    </w:p>
    <w:p w14:paraId="49B210FE" w14:textId="77777777" w:rsidR="006E12BB" w:rsidRPr="006E12BB" w:rsidRDefault="006E12BB" w:rsidP="00B01A23">
      <w:pPr>
        <w:ind w:left="360" w:hanging="360"/>
        <w:rPr>
          <w:bCs/>
          <w:iCs/>
        </w:rPr>
      </w:pPr>
    </w:p>
    <w:p w14:paraId="521590C6" w14:textId="5A04A8E0" w:rsidR="00AF1AE8" w:rsidRPr="00AF1AE8" w:rsidRDefault="00B01A23" w:rsidP="00AF1AE8">
      <w:pPr>
        <w:ind w:left="360" w:hanging="360"/>
      </w:pPr>
      <w:r w:rsidRPr="006E12BB">
        <w:t>5.</w:t>
      </w:r>
      <w:r w:rsidRPr="006E12BB">
        <w:tab/>
      </w:r>
      <w:r w:rsidR="006B7052" w:rsidRPr="006E12BB">
        <w:t>(3</w:t>
      </w:r>
      <w:r w:rsidR="006B7052">
        <w:t xml:space="preserve"> poin</w:t>
      </w:r>
      <w:r w:rsidR="006B7052" w:rsidRPr="00AF1AE8">
        <w:t xml:space="preserve">ts) </w:t>
      </w:r>
      <w:r w:rsidR="00AF1AE8" w:rsidRPr="00AF1AE8">
        <w:t xml:space="preserve">Describe </w:t>
      </w:r>
      <w:r w:rsidR="00F81049">
        <w:t>in a table</w:t>
      </w:r>
      <w:r w:rsidR="00AF1AE8">
        <w:t xml:space="preserve"> </w:t>
      </w:r>
      <w:r w:rsidR="00AF1AE8" w:rsidRPr="00AF1AE8">
        <w:t xml:space="preserve">what you observed in the buffer portion of this experiment.  </w:t>
      </w:r>
      <w:r w:rsidR="00AF1AE8">
        <w:t>Explain why</w:t>
      </w:r>
      <w:r w:rsidR="00AF1AE8" w:rsidRPr="00AF1AE8">
        <w:t xml:space="preserve"> the pH change</w:t>
      </w:r>
      <w:r w:rsidR="00AF1AE8">
        <w:t>d</w:t>
      </w:r>
      <w:r w:rsidR="00AF1AE8" w:rsidRPr="00AF1AE8">
        <w:t xml:space="preserve"> by different amounts when you tested the 3 samples (concentrated buffer, dilute buffer, water)?</w:t>
      </w:r>
    </w:p>
    <w:p w14:paraId="5E88F0CD" w14:textId="02B41851" w:rsidR="00521823" w:rsidRDefault="00521823">
      <w:pPr>
        <w:ind w:left="360" w:hanging="360"/>
      </w:pPr>
    </w:p>
    <w:p w14:paraId="219FBF21" w14:textId="44D47BC4" w:rsidR="00B01A23" w:rsidRDefault="00B01A23">
      <w:pPr>
        <w:ind w:left="360" w:hanging="360"/>
      </w:pPr>
      <w:r>
        <w:tab/>
      </w:r>
      <w:r w:rsidRPr="004E588F">
        <w:t>{</w:t>
      </w:r>
      <w:r w:rsidR="00395BDF">
        <w:t>Include table here</w:t>
      </w:r>
      <w:r>
        <w:t>.</w:t>
      </w:r>
      <w:r w:rsidRPr="004E588F">
        <w:t>}</w:t>
      </w:r>
      <w:r w:rsidR="00395BDF">
        <w:br/>
        <w:t>{Type explanation here}</w:t>
      </w:r>
    </w:p>
    <w:p w14:paraId="7BC77850" w14:textId="77777777" w:rsidR="00B01A23" w:rsidRDefault="00B01A23">
      <w:pPr>
        <w:ind w:left="360" w:hanging="360"/>
      </w:pPr>
    </w:p>
    <w:p w14:paraId="362FC846" w14:textId="7D813EBD" w:rsidR="000930D1" w:rsidRPr="000930D1" w:rsidRDefault="006B7052" w:rsidP="000930D1">
      <w:pPr>
        <w:ind w:left="360" w:hanging="360"/>
      </w:pPr>
      <w:r w:rsidRPr="006B7052">
        <w:t>6.</w:t>
      </w:r>
      <w:r w:rsidRPr="006B7052">
        <w:tab/>
      </w:r>
      <w:r>
        <w:t>(</w:t>
      </w:r>
      <w:r w:rsidR="002C2A29">
        <w:t>3</w:t>
      </w:r>
      <w:r>
        <w:t xml:space="preserve"> poin</w:t>
      </w:r>
      <w:r w:rsidRPr="000930D1">
        <w:t xml:space="preserve">ts) </w:t>
      </w:r>
      <w:r w:rsidR="000930D1" w:rsidRPr="000930D1">
        <w:t>Describe the changes</w:t>
      </w:r>
      <w:r w:rsidR="00220F77">
        <w:t xml:space="preserve"> that occur</w:t>
      </w:r>
      <w:r w:rsidR="000930D1" w:rsidRPr="000930D1">
        <w:t xml:space="preserve"> in </w:t>
      </w:r>
      <w:r w:rsidR="00220F77">
        <w:t>the</w:t>
      </w:r>
      <w:r w:rsidR="000930D1" w:rsidRPr="000930D1">
        <w:t xml:space="preserve"> Ab</w:t>
      </w:r>
      <w:r w:rsidR="00220F77">
        <w:t>sorbance vs. Wavelength spectra</w:t>
      </w:r>
      <w:r w:rsidR="000930D1" w:rsidRPr="000930D1">
        <w:t xml:space="preserve"> </w:t>
      </w:r>
      <w:r w:rsidR="00072C52">
        <w:t xml:space="preserve">in Part IV </w:t>
      </w:r>
      <w:r w:rsidR="000930D1" w:rsidRPr="000930D1">
        <w:t>as the pH changes.</w:t>
      </w:r>
      <w:r w:rsidR="000211BA">
        <w:t xml:space="preserve">  What do the spectra imply about the number of distinct chemical forms of the indicator during a titration?</w:t>
      </w:r>
      <w:r w:rsidR="00220F77">
        <w:t xml:space="preserve">  How are the different chemical forms of the indicator related</w:t>
      </w:r>
      <w:r w:rsidR="000930D1" w:rsidRPr="000930D1">
        <w:t xml:space="preserve"> </w:t>
      </w:r>
      <w:r w:rsidR="00220F77">
        <w:t>to each other?</w:t>
      </w:r>
    </w:p>
    <w:p w14:paraId="6FF4F49F" w14:textId="4A90F5BA" w:rsidR="007B394F" w:rsidRDefault="007B394F" w:rsidP="006B7052">
      <w:pPr>
        <w:ind w:left="360" w:hanging="360"/>
      </w:pPr>
    </w:p>
    <w:p w14:paraId="25E0D605" w14:textId="7CF68990" w:rsidR="000211BA" w:rsidRDefault="000211BA" w:rsidP="006B7052">
      <w:pPr>
        <w:ind w:left="360" w:hanging="360"/>
      </w:pPr>
      <w:r>
        <w:tab/>
      </w:r>
      <w:r w:rsidRPr="004E588F">
        <w:t>{</w:t>
      </w:r>
      <w:r>
        <w:t xml:space="preserve">Insert spectrum </w:t>
      </w:r>
      <w:r w:rsidRPr="004E588F">
        <w:t>here</w:t>
      </w:r>
      <w:r>
        <w:t>.</w:t>
      </w:r>
      <w:r w:rsidRPr="004E588F">
        <w:t>}</w:t>
      </w:r>
    </w:p>
    <w:p w14:paraId="3419D09C" w14:textId="77777777" w:rsidR="000211BA" w:rsidRDefault="000211BA" w:rsidP="006B7052">
      <w:pPr>
        <w:ind w:left="360" w:hanging="360"/>
      </w:pPr>
    </w:p>
    <w:p w14:paraId="235965D5" w14:textId="3A60DF23" w:rsidR="007B394F" w:rsidRDefault="007B394F" w:rsidP="006B7052">
      <w:pPr>
        <w:ind w:left="360" w:hanging="360"/>
      </w:pPr>
      <w:r>
        <w:tab/>
      </w:r>
      <w:r w:rsidRPr="004E588F">
        <w:t>{</w:t>
      </w:r>
      <w:r>
        <w:t>Type answer here.</w:t>
      </w:r>
      <w:r w:rsidRPr="004E588F">
        <w:t>}</w:t>
      </w:r>
    </w:p>
    <w:p w14:paraId="139F72F4" w14:textId="77777777" w:rsidR="0095220C" w:rsidRDefault="0095220C" w:rsidP="006B7052">
      <w:pPr>
        <w:ind w:left="360" w:hanging="360"/>
      </w:pPr>
    </w:p>
    <w:p w14:paraId="468AD3EB" w14:textId="07A5109E" w:rsidR="00B87AC3" w:rsidRDefault="00602AFF">
      <w:pPr>
        <w:rPr>
          <w:rStyle w:val="return"/>
        </w:rPr>
      </w:pPr>
      <w:r w:rsidRPr="00AA1EF3">
        <w:rPr>
          <w:rStyle w:val="return"/>
        </w:rPr>
        <w:t xml:space="preserve">See the attached rubric </w:t>
      </w:r>
      <w:r>
        <w:rPr>
          <w:rStyle w:val="return"/>
        </w:rPr>
        <w:t xml:space="preserve">on the next page </w:t>
      </w:r>
      <w:r w:rsidRPr="00AA1EF3">
        <w:rPr>
          <w:rStyle w:val="return"/>
        </w:rPr>
        <w:t>for more detailed information about grading.</w:t>
      </w:r>
    </w:p>
    <w:p w14:paraId="35974430" w14:textId="77777777" w:rsidR="000930D1" w:rsidRDefault="000930D1"/>
    <w:tbl>
      <w:tblPr>
        <w:tblpPr w:leftFromText="180" w:rightFromText="180" w:vertAnchor="text" w:horzAnchor="margin" w:tblpX="486" w:tblpY="248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890"/>
        <w:gridCol w:w="2070"/>
        <w:gridCol w:w="2211"/>
        <w:gridCol w:w="2393"/>
        <w:gridCol w:w="720"/>
      </w:tblGrid>
      <w:tr w:rsidR="00B87AC3" w:rsidRPr="00260734" w14:paraId="0D200571" w14:textId="77777777" w:rsidTr="00F23C7E">
        <w:trPr>
          <w:trHeight w:val="576"/>
        </w:trPr>
        <w:tc>
          <w:tcPr>
            <w:tcW w:w="918" w:type="dxa"/>
            <w:tcBorders>
              <w:top w:val="nil"/>
              <w:left w:val="nil"/>
            </w:tcBorders>
          </w:tcPr>
          <w:p w14:paraId="52E63644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bookmarkStart w:id="1" w:name="OLE_LINK1"/>
            <w:bookmarkStart w:id="2" w:name="OLE_LINK2"/>
          </w:p>
        </w:tc>
        <w:tc>
          <w:tcPr>
            <w:tcW w:w="1890" w:type="dxa"/>
            <w:vAlign w:val="center"/>
          </w:tcPr>
          <w:p w14:paraId="64BCBC06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Unsatisfactory</w:t>
            </w:r>
          </w:p>
        </w:tc>
        <w:tc>
          <w:tcPr>
            <w:tcW w:w="2070" w:type="dxa"/>
            <w:vAlign w:val="center"/>
          </w:tcPr>
          <w:p w14:paraId="37860C8B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Borderline</w:t>
            </w:r>
          </w:p>
        </w:tc>
        <w:tc>
          <w:tcPr>
            <w:tcW w:w="2211" w:type="dxa"/>
            <w:vAlign w:val="center"/>
          </w:tcPr>
          <w:p w14:paraId="2C9C0C96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Satisfactory</w:t>
            </w:r>
          </w:p>
        </w:tc>
        <w:tc>
          <w:tcPr>
            <w:tcW w:w="2393" w:type="dxa"/>
            <w:vAlign w:val="center"/>
          </w:tcPr>
          <w:p w14:paraId="799B9308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Excellent</w:t>
            </w:r>
          </w:p>
        </w:tc>
        <w:tc>
          <w:tcPr>
            <w:tcW w:w="720" w:type="dxa"/>
            <w:vAlign w:val="center"/>
          </w:tcPr>
          <w:p w14:paraId="6064911E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Score</w:t>
            </w:r>
          </w:p>
        </w:tc>
      </w:tr>
      <w:tr w:rsidR="00B87AC3" w:rsidRPr="00260734" w14:paraId="1C07A265" w14:textId="77777777" w:rsidTr="00F23C7E">
        <w:tc>
          <w:tcPr>
            <w:tcW w:w="918" w:type="dxa"/>
            <w:vAlign w:val="center"/>
          </w:tcPr>
          <w:p w14:paraId="5C4C4A60" w14:textId="77777777" w:rsidR="00B87AC3" w:rsidRDefault="00B16D9A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Q #1</w:t>
            </w:r>
          </w:p>
          <w:p w14:paraId="081EEFB6" w14:textId="302C0FC5" w:rsidR="00010BB5" w:rsidRPr="00C334F2" w:rsidRDefault="00FE3278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return"/>
              </w:rPr>
            </w:pPr>
            <w:r>
              <w:rPr>
                <w:b/>
                <w:sz w:val="20"/>
              </w:rPr>
              <w:t>Eqns.</w:t>
            </w:r>
          </w:p>
        </w:tc>
        <w:tc>
          <w:tcPr>
            <w:tcW w:w="1890" w:type="dxa"/>
            <w:vAlign w:val="center"/>
          </w:tcPr>
          <w:p w14:paraId="1A1247F8" w14:textId="37F1408B" w:rsidR="00010BB5" w:rsidRDefault="00C334F2" w:rsidP="005A2CB2">
            <w:pPr>
              <w:widowControl w:val="0"/>
              <w:autoSpaceDE w:val="0"/>
              <w:autoSpaceDN w:val="0"/>
              <w:adjustRightInd w:val="0"/>
              <w:rPr>
                <w:rStyle w:val="return"/>
                <w:sz w:val="20"/>
              </w:rPr>
            </w:pPr>
            <w:r>
              <w:rPr>
                <w:sz w:val="20"/>
              </w:rPr>
              <w:t>Incorrect formulas in equation</w:t>
            </w:r>
            <w:r>
              <w:rPr>
                <w:rStyle w:val="return"/>
                <w:sz w:val="20"/>
              </w:rPr>
              <w:t>.</w:t>
            </w:r>
          </w:p>
          <w:p w14:paraId="252D64C0" w14:textId="77777777" w:rsidR="00C334F2" w:rsidRDefault="00C334F2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597EE055" w14:textId="77777777" w:rsidR="00C334F2" w:rsidRPr="00010BB5" w:rsidRDefault="00C334F2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469D04F5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0 points</w:t>
            </w:r>
          </w:p>
        </w:tc>
        <w:tc>
          <w:tcPr>
            <w:tcW w:w="2070" w:type="dxa"/>
            <w:vAlign w:val="center"/>
          </w:tcPr>
          <w:p w14:paraId="1D2924DE" w14:textId="77777777" w:rsidR="001475D3" w:rsidRPr="00C334F2" w:rsidRDefault="001475D3" w:rsidP="001475D3">
            <w:pPr>
              <w:widowControl w:val="0"/>
              <w:autoSpaceDE w:val="0"/>
              <w:autoSpaceDN w:val="0"/>
              <w:adjustRightInd w:val="0"/>
              <w:rPr>
                <w:rStyle w:val="return"/>
                <w:sz w:val="20"/>
              </w:rPr>
            </w:pPr>
            <w:r>
              <w:rPr>
                <w:sz w:val="20"/>
              </w:rPr>
              <w:t>Incorrect charges or state labels.</w:t>
            </w:r>
          </w:p>
          <w:p w14:paraId="4A5FAEDD" w14:textId="77777777" w:rsidR="00010BB5" w:rsidRDefault="00010BB5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166DBDC" w14:textId="77777777" w:rsidR="00106A62" w:rsidRPr="001D37A7" w:rsidRDefault="00106A62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0D414E1" w14:textId="76E4F3E8" w:rsidR="00B87AC3" w:rsidRPr="00260734" w:rsidRDefault="00B16D9A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1 point</w:t>
            </w:r>
          </w:p>
        </w:tc>
        <w:tc>
          <w:tcPr>
            <w:tcW w:w="2211" w:type="dxa"/>
            <w:vAlign w:val="center"/>
          </w:tcPr>
          <w:p w14:paraId="3B0F4B9D" w14:textId="77777777" w:rsidR="00010BB5" w:rsidRDefault="00010BB5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3331C877" w14:textId="111A45B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2393" w:type="dxa"/>
            <w:vAlign w:val="center"/>
          </w:tcPr>
          <w:p w14:paraId="2DED1F36" w14:textId="69EACF12" w:rsidR="00B87AC3" w:rsidRDefault="00C334F2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C</w:t>
            </w:r>
            <w:r w:rsidR="00010BB5">
              <w:rPr>
                <w:sz w:val="20"/>
              </w:rPr>
              <w:t xml:space="preserve">orrect </w:t>
            </w:r>
            <w:r>
              <w:rPr>
                <w:sz w:val="20"/>
              </w:rPr>
              <w:t>equation</w:t>
            </w:r>
            <w:r w:rsidR="001475D3">
              <w:rPr>
                <w:sz w:val="20"/>
              </w:rPr>
              <w:t>s</w:t>
            </w:r>
            <w:r w:rsidR="00010BB5">
              <w:rPr>
                <w:sz w:val="20"/>
              </w:rPr>
              <w:t xml:space="preserve"> with proper </w:t>
            </w:r>
            <w:r>
              <w:rPr>
                <w:sz w:val="20"/>
              </w:rPr>
              <w:t>charges and state labels</w:t>
            </w:r>
            <w:r w:rsidR="00010BB5">
              <w:rPr>
                <w:sz w:val="20"/>
              </w:rPr>
              <w:t>.</w:t>
            </w:r>
          </w:p>
          <w:p w14:paraId="7016C37F" w14:textId="77777777" w:rsidR="001475D3" w:rsidRPr="00E875F1" w:rsidRDefault="001475D3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7CD33401" w14:textId="47D8F98F" w:rsidR="00B87AC3" w:rsidRPr="00260734" w:rsidRDefault="001475D3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010BB5">
              <w:rPr>
                <w:b/>
                <w:sz w:val="20"/>
              </w:rPr>
              <w:t xml:space="preserve"> </w:t>
            </w:r>
            <w:r w:rsidR="00B87AC3" w:rsidRPr="00260734">
              <w:rPr>
                <w:b/>
                <w:sz w:val="20"/>
              </w:rPr>
              <w:t>point</w:t>
            </w:r>
            <w:r w:rsidR="00DB5CE1">
              <w:rPr>
                <w:b/>
                <w:sz w:val="20"/>
              </w:rPr>
              <w:t>s</w:t>
            </w:r>
          </w:p>
        </w:tc>
        <w:tc>
          <w:tcPr>
            <w:tcW w:w="720" w:type="dxa"/>
            <w:vAlign w:val="center"/>
          </w:tcPr>
          <w:p w14:paraId="4D7EFEF4" w14:textId="34E49F3B" w:rsidR="00B87AC3" w:rsidRPr="00260734" w:rsidRDefault="00FE3278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B5CE1">
              <w:rPr>
                <w:sz w:val="20"/>
              </w:rPr>
              <w:t xml:space="preserve"> pts.</w:t>
            </w:r>
          </w:p>
        </w:tc>
      </w:tr>
      <w:tr w:rsidR="00B87AC3" w:rsidRPr="00260734" w14:paraId="0EDBEA09" w14:textId="77777777" w:rsidTr="00F23C7E">
        <w:tc>
          <w:tcPr>
            <w:tcW w:w="918" w:type="dxa"/>
            <w:vAlign w:val="center"/>
          </w:tcPr>
          <w:p w14:paraId="44F2CCEC" w14:textId="603AF727" w:rsidR="00B87AC3" w:rsidRDefault="000E3618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 #2</w:t>
            </w:r>
          </w:p>
          <w:p w14:paraId="1C382902" w14:textId="13114C83" w:rsidR="007F76C9" w:rsidRPr="000E3618" w:rsidRDefault="001475D3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 plot</w:t>
            </w:r>
          </w:p>
        </w:tc>
        <w:tc>
          <w:tcPr>
            <w:tcW w:w="1890" w:type="dxa"/>
            <w:vAlign w:val="center"/>
          </w:tcPr>
          <w:p w14:paraId="73083693" w14:textId="5807D2B2" w:rsidR="00C37733" w:rsidRDefault="006C4C40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Plot of pH vs. volume is not present.</w:t>
            </w:r>
          </w:p>
          <w:p w14:paraId="2AE0F64C" w14:textId="77777777" w:rsidR="00E22BBE" w:rsidRDefault="00E22BBE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0E639719" w14:textId="77777777" w:rsidR="00E67FC2" w:rsidRDefault="00E67FC2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1DA85C19" w14:textId="77777777" w:rsidR="00E67FC2" w:rsidRPr="00260734" w:rsidRDefault="00E67FC2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67DBF25A" w14:textId="4C030CF9" w:rsidR="00B87AC3" w:rsidRPr="00260734" w:rsidRDefault="00764AD4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B87AC3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2070" w:type="dxa"/>
            <w:vAlign w:val="center"/>
          </w:tcPr>
          <w:p w14:paraId="13C0AF66" w14:textId="77777777" w:rsidR="00E22BBE" w:rsidRDefault="00E22BBE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6C45A7D0" w14:textId="77777777" w:rsidR="00E67FC2" w:rsidRDefault="00E67FC2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4743C4EF" w14:textId="77777777" w:rsidR="00E67FC2" w:rsidRDefault="00E67FC2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0DE6CDBC" w14:textId="77777777" w:rsidR="00E67FC2" w:rsidRDefault="00E67FC2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6A6F4EA8" w14:textId="77777777" w:rsidR="00E67FC2" w:rsidRDefault="00E67FC2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4B29670F" w14:textId="77777777" w:rsidR="00E67FC2" w:rsidRPr="00260734" w:rsidRDefault="00E67FC2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2FB90AC5" w14:textId="075306CE" w:rsidR="00B87AC3" w:rsidRPr="00260734" w:rsidRDefault="00F5366C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C4C40">
              <w:rPr>
                <w:b/>
                <w:sz w:val="20"/>
              </w:rPr>
              <w:t>-2</w:t>
            </w:r>
            <w:r w:rsidR="00B87AC3" w:rsidRPr="00260734">
              <w:rPr>
                <w:b/>
                <w:sz w:val="20"/>
              </w:rPr>
              <w:t xml:space="preserve"> point</w:t>
            </w:r>
            <w:r w:rsidR="006C4C40">
              <w:rPr>
                <w:b/>
                <w:sz w:val="20"/>
              </w:rPr>
              <w:t>s</w:t>
            </w:r>
          </w:p>
        </w:tc>
        <w:tc>
          <w:tcPr>
            <w:tcW w:w="2211" w:type="dxa"/>
            <w:vAlign w:val="center"/>
          </w:tcPr>
          <w:p w14:paraId="7D167328" w14:textId="0B7F0A94" w:rsidR="00F5366C" w:rsidRDefault="00E67FC2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-0.5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z w:val="20"/>
              </w:rPr>
              <w:t xml:space="preserve"> for each region or point not correctly identified.</w:t>
            </w:r>
          </w:p>
          <w:p w14:paraId="23C589D6" w14:textId="77777777" w:rsidR="00E67FC2" w:rsidRPr="00E67FC2" w:rsidRDefault="00E67FC2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6215A58F" w14:textId="77777777" w:rsidR="00E22BBE" w:rsidRDefault="00E22BBE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614CD3D2" w14:textId="77777777" w:rsidR="00F5366C" w:rsidRPr="00260734" w:rsidRDefault="00F5366C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4B4D0D28" w14:textId="6C22AD47" w:rsidR="00B87AC3" w:rsidRPr="00260734" w:rsidRDefault="006C4C40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B87AC3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2393" w:type="dxa"/>
            <w:vAlign w:val="center"/>
          </w:tcPr>
          <w:p w14:paraId="1D22884F" w14:textId="5790CDEF" w:rsidR="00C37733" w:rsidRPr="00380549" w:rsidRDefault="00380549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Each section or important point in the pH vs. volume plot is properly labeled with the substance present at that point</w:t>
            </w:r>
            <w:r w:rsidR="00C8074B">
              <w:rPr>
                <w:sz w:val="20"/>
              </w:rPr>
              <w:t xml:space="preserve"> as directed in prelab</w:t>
            </w:r>
            <w:r>
              <w:rPr>
                <w:sz w:val="20"/>
              </w:rPr>
              <w:t>.</w:t>
            </w:r>
          </w:p>
          <w:p w14:paraId="737D400E" w14:textId="77777777" w:rsidR="00E22BBE" w:rsidRPr="00260734" w:rsidRDefault="00E22BBE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3A96673B" w14:textId="3C59E77F" w:rsidR="00B87AC3" w:rsidRPr="00260734" w:rsidRDefault="001475D3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B87AC3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720" w:type="dxa"/>
            <w:vAlign w:val="center"/>
          </w:tcPr>
          <w:p w14:paraId="3703262A" w14:textId="4ABED678" w:rsidR="00B87AC3" w:rsidRPr="00260734" w:rsidRDefault="001475D3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0E3618">
              <w:rPr>
                <w:sz w:val="20"/>
              </w:rPr>
              <w:t xml:space="preserve"> pts.</w:t>
            </w:r>
          </w:p>
        </w:tc>
      </w:tr>
      <w:tr w:rsidR="00F5366C" w:rsidRPr="00260734" w14:paraId="02D41436" w14:textId="77777777" w:rsidTr="00F23C7E">
        <w:tc>
          <w:tcPr>
            <w:tcW w:w="918" w:type="dxa"/>
            <w:vAlign w:val="center"/>
          </w:tcPr>
          <w:p w14:paraId="7E4E3438" w14:textId="60BF24BD" w:rsidR="00F5366C" w:rsidRDefault="0021710E" w:rsidP="00F53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 #3</w:t>
            </w:r>
          </w:p>
          <w:p w14:paraId="193646FA" w14:textId="1B4F0FBB" w:rsidR="00F5366C" w:rsidRPr="000E3618" w:rsidRDefault="00D0554A" w:rsidP="00F53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</w:t>
            </w:r>
            <w:proofErr w:type="spellEnd"/>
            <w:r>
              <w:rPr>
                <w:b/>
                <w:sz w:val="20"/>
              </w:rPr>
              <w:t>-tors</w:t>
            </w:r>
          </w:p>
        </w:tc>
        <w:tc>
          <w:tcPr>
            <w:tcW w:w="1890" w:type="dxa"/>
            <w:vAlign w:val="center"/>
          </w:tcPr>
          <w:p w14:paraId="05B5EED6" w14:textId="4867B9B2" w:rsidR="00F5366C" w:rsidRDefault="00F5366C" w:rsidP="004F489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0233BA5E" w14:textId="77777777" w:rsidR="00DE3AE1" w:rsidRDefault="00DE3AE1" w:rsidP="004F489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58168D1" w14:textId="77777777" w:rsidR="00DE3AE1" w:rsidRDefault="00DE3AE1" w:rsidP="004F489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209EC40A" w14:textId="77777777" w:rsidR="00DE3AE1" w:rsidRDefault="00DE3AE1" w:rsidP="004F489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05D38143" w14:textId="77777777" w:rsidR="00DE3AE1" w:rsidRPr="00446701" w:rsidRDefault="00DE3AE1" w:rsidP="004F489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2F9845DC" w14:textId="77777777" w:rsidR="00F5366C" w:rsidRPr="00260734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2070" w:type="dxa"/>
            <w:vAlign w:val="center"/>
          </w:tcPr>
          <w:p w14:paraId="7DE05B0F" w14:textId="01585A05" w:rsidR="00871406" w:rsidRDefault="00871406" w:rsidP="0087140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2BAA85B0" w14:textId="77777777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5B093C48" w14:textId="77777777" w:rsidR="00DE3AE1" w:rsidRDefault="00DE3AE1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0C5A9011" w14:textId="77777777" w:rsidR="00DE3AE1" w:rsidRDefault="00DE3AE1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47D76E9A" w14:textId="77777777" w:rsidR="00F5366C" w:rsidRPr="00260734" w:rsidRDefault="00F5366C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2EBAF698" w14:textId="77777777" w:rsidR="00F5366C" w:rsidRPr="00260734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260734">
              <w:rPr>
                <w:b/>
                <w:sz w:val="20"/>
              </w:rPr>
              <w:t xml:space="preserve"> point</w:t>
            </w:r>
          </w:p>
        </w:tc>
        <w:tc>
          <w:tcPr>
            <w:tcW w:w="2211" w:type="dxa"/>
            <w:vAlign w:val="center"/>
          </w:tcPr>
          <w:p w14:paraId="291FEC28" w14:textId="357FC84B" w:rsidR="00356359" w:rsidRPr="00260734" w:rsidRDefault="004F4898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Explanation not clear</w:t>
            </w:r>
            <w:r w:rsidR="00DE3AE1">
              <w:rPr>
                <w:sz w:val="20"/>
              </w:rPr>
              <w:t xml:space="preserve"> or missing an answer to one of the three questions</w:t>
            </w:r>
            <w:r>
              <w:rPr>
                <w:sz w:val="20"/>
              </w:rPr>
              <w:t>.</w:t>
            </w:r>
          </w:p>
          <w:p w14:paraId="0955A3F6" w14:textId="77777777" w:rsidR="00DE3AE1" w:rsidRPr="00260734" w:rsidRDefault="00DE3AE1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378CEB7A" w14:textId="77777777" w:rsidR="00F5366C" w:rsidRPr="00260734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2393" w:type="dxa"/>
            <w:vAlign w:val="center"/>
          </w:tcPr>
          <w:p w14:paraId="735CC475" w14:textId="57C267C9" w:rsidR="00F5366C" w:rsidRPr="0021710E" w:rsidRDefault="00F5366C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Clear, correct </w:t>
            </w:r>
            <w:r w:rsidR="00691B60">
              <w:rPr>
                <w:sz w:val="20"/>
              </w:rPr>
              <w:t>understanding of which indicators are useful</w:t>
            </w:r>
            <w:r w:rsidR="00C8074B">
              <w:rPr>
                <w:sz w:val="20"/>
              </w:rPr>
              <w:t xml:space="preserve"> and which are not useful</w:t>
            </w:r>
            <w:r w:rsidR="00691B60">
              <w:rPr>
                <w:sz w:val="20"/>
              </w:rPr>
              <w:t xml:space="preserve"> for</w:t>
            </w:r>
            <w:r w:rsidR="00C8074B">
              <w:rPr>
                <w:sz w:val="20"/>
              </w:rPr>
              <w:t xml:space="preserve"> determining each equivalence point in</w:t>
            </w:r>
            <w:r w:rsidR="00691B60">
              <w:rPr>
                <w:sz w:val="20"/>
              </w:rPr>
              <w:t xml:space="preserve"> this reaction and why</w:t>
            </w:r>
            <w:r>
              <w:rPr>
                <w:sz w:val="20"/>
              </w:rPr>
              <w:t>.</w:t>
            </w:r>
            <w:r w:rsidR="00C8074B">
              <w:rPr>
                <w:sz w:val="20"/>
              </w:rPr>
              <w:t xml:space="preserve">  </w:t>
            </w:r>
          </w:p>
          <w:p w14:paraId="48E9A40E" w14:textId="77777777" w:rsidR="00F5366C" w:rsidRPr="00260734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46478820" w14:textId="77777777" w:rsidR="00F5366C" w:rsidRPr="00260734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720" w:type="dxa"/>
            <w:vAlign w:val="center"/>
          </w:tcPr>
          <w:p w14:paraId="413E01B3" w14:textId="77777777" w:rsidR="00F5366C" w:rsidRPr="00260734" w:rsidRDefault="00F5366C" w:rsidP="00F53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 pts.</w:t>
            </w:r>
          </w:p>
        </w:tc>
      </w:tr>
      <w:tr w:rsidR="00F5366C" w:rsidRPr="00260734" w14:paraId="6CA04CC7" w14:textId="77777777" w:rsidTr="00F23C7E">
        <w:tc>
          <w:tcPr>
            <w:tcW w:w="918" w:type="dxa"/>
            <w:vAlign w:val="center"/>
          </w:tcPr>
          <w:p w14:paraId="1D18097A" w14:textId="43129E6E" w:rsidR="00F5366C" w:rsidRDefault="0021710E" w:rsidP="00F53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 #4</w:t>
            </w:r>
          </w:p>
          <w:p w14:paraId="3E304718" w14:textId="2E14CFE3" w:rsidR="00F5366C" w:rsidRPr="00356359" w:rsidRDefault="00F80B2D" w:rsidP="00F5366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return"/>
                <w:sz w:val="20"/>
              </w:rPr>
            </w:pPr>
            <w:r w:rsidRPr="00F80B2D">
              <w:rPr>
                <w:b/>
                <w:sz w:val="20"/>
              </w:rPr>
              <w:t>M</w:t>
            </w:r>
            <w:r w:rsidR="00356359">
              <w:rPr>
                <w:rStyle w:val="return"/>
              </w:rPr>
              <w:t xml:space="preserve"> </w:t>
            </w:r>
            <w:r w:rsidR="00356359" w:rsidRPr="00356359">
              <w:rPr>
                <w:rStyle w:val="return"/>
                <w:b/>
                <w:sz w:val="20"/>
              </w:rPr>
              <w:t>Calc.</w:t>
            </w:r>
          </w:p>
        </w:tc>
        <w:tc>
          <w:tcPr>
            <w:tcW w:w="1890" w:type="dxa"/>
            <w:vAlign w:val="center"/>
          </w:tcPr>
          <w:p w14:paraId="5D242FEB" w14:textId="6444EB90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No calculations or Microsoft Equation not used.</w:t>
            </w:r>
          </w:p>
          <w:p w14:paraId="504F4028" w14:textId="77777777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7F24E5BB" w14:textId="77777777" w:rsidR="00CD2D98" w:rsidRDefault="00CD2D98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430DEF05" w14:textId="77777777" w:rsidR="0070703B" w:rsidRPr="00260734" w:rsidRDefault="0070703B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0B5D2D0E" w14:textId="77777777" w:rsidR="00F5366C" w:rsidRPr="00260734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2070" w:type="dxa"/>
            <w:vAlign w:val="center"/>
          </w:tcPr>
          <w:p w14:paraId="629C656B" w14:textId="77777777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47366FBB" w14:textId="77777777" w:rsidR="00446701" w:rsidRDefault="00446701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0E692BCF" w14:textId="77777777" w:rsidR="00446701" w:rsidRDefault="00446701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4BF13256" w14:textId="77777777" w:rsidR="00CD2D98" w:rsidRDefault="00CD2D98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24EB9F1A" w14:textId="77777777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7E436B21" w14:textId="77777777" w:rsidR="00F5366C" w:rsidRPr="00260734" w:rsidRDefault="00F5366C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7B71C426" w14:textId="28C924F9" w:rsidR="00F5366C" w:rsidRPr="00260734" w:rsidRDefault="00356359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  <w:r w:rsidR="00F5366C" w:rsidRPr="00260734">
              <w:rPr>
                <w:b/>
                <w:sz w:val="20"/>
              </w:rPr>
              <w:t xml:space="preserve"> point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2211" w:type="dxa"/>
            <w:vAlign w:val="center"/>
          </w:tcPr>
          <w:p w14:paraId="059D65E4" w14:textId="112EFA4D" w:rsidR="00CD2D98" w:rsidRPr="00260734" w:rsidRDefault="00356359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sz w:val="20"/>
              </w:rPr>
              <w:t xml:space="preserve">No determination </w:t>
            </w:r>
            <w:r w:rsidR="008050B9">
              <w:rPr>
                <w:sz w:val="20"/>
              </w:rPr>
              <w:t>of error</w:t>
            </w:r>
            <w:r>
              <w:rPr>
                <w:sz w:val="20"/>
              </w:rPr>
              <w:t xml:space="preserve"> or </w:t>
            </w:r>
            <w:r w:rsidR="00CD2D98">
              <w:rPr>
                <w:sz w:val="20"/>
              </w:rPr>
              <w:t>unclear calculations</w:t>
            </w:r>
            <w:r w:rsidR="008050B9">
              <w:rPr>
                <w:sz w:val="20"/>
              </w:rPr>
              <w:t>.</w:t>
            </w:r>
            <w:r w:rsidR="00CD2D98">
              <w:rPr>
                <w:sz w:val="20"/>
              </w:rPr>
              <w:t xml:space="preserve">  </w:t>
            </w:r>
          </w:p>
          <w:p w14:paraId="5155B10C" w14:textId="77777777" w:rsidR="00CD2D98" w:rsidRDefault="00CD2D98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109D3114" w14:textId="77777777" w:rsidR="005E343E" w:rsidRDefault="005E343E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79708FD9" w14:textId="77777777" w:rsidR="005E343E" w:rsidRDefault="005E343E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30144938" w14:textId="6E12D329" w:rsidR="00F5366C" w:rsidRPr="00260734" w:rsidRDefault="00356359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CD2D98">
              <w:rPr>
                <w:b/>
                <w:sz w:val="20"/>
              </w:rPr>
              <w:t>-4</w:t>
            </w:r>
            <w:r w:rsidR="00F5366C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2393" w:type="dxa"/>
            <w:vAlign w:val="center"/>
          </w:tcPr>
          <w:p w14:paraId="5E61CA01" w14:textId="7A3E6625" w:rsidR="00F5366C" w:rsidRDefault="0021710E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Clear, correct calculation</w:t>
            </w:r>
            <w:r w:rsidR="0070703B">
              <w:rPr>
                <w:sz w:val="20"/>
              </w:rPr>
              <w:t>s</w:t>
            </w:r>
            <w:r w:rsidR="00F5366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 w:rsidR="004A4D24" w:rsidRPr="00C8074B">
              <w:rPr>
                <w:sz w:val="20"/>
              </w:rPr>
              <w:t>Molarity</w:t>
            </w:r>
            <w:r w:rsidRPr="00C8074B">
              <w:rPr>
                <w:rStyle w:val="return"/>
                <w:sz w:val="20"/>
              </w:rPr>
              <w:t xml:space="preserve"> </w:t>
            </w:r>
            <w:r w:rsidR="00C8074B" w:rsidRPr="00C8074B">
              <w:rPr>
                <w:rStyle w:val="return"/>
                <w:sz w:val="20"/>
              </w:rPr>
              <w:t>(4 of them)</w:t>
            </w:r>
            <w:r w:rsidR="00C8074B">
              <w:rPr>
                <w:rStyle w:val="return"/>
              </w:rPr>
              <w:t xml:space="preserve"> </w:t>
            </w:r>
            <w:r w:rsidR="004A4D24">
              <w:rPr>
                <w:sz w:val="20"/>
              </w:rPr>
              <w:t>and</w:t>
            </w:r>
            <w:r w:rsidR="008050B9">
              <w:rPr>
                <w:sz w:val="20"/>
              </w:rPr>
              <w:t xml:space="preserve"> determination of </w:t>
            </w:r>
            <w:r w:rsidR="00C8074B">
              <w:rPr>
                <w:sz w:val="20"/>
              </w:rPr>
              <w:t xml:space="preserve">average </w:t>
            </w:r>
            <w:r w:rsidR="00C8074B">
              <w:rPr>
                <w:sz w:val="20"/>
                <w:u w:val="single"/>
              </w:rPr>
              <w:t>+</w:t>
            </w:r>
            <w:r w:rsidR="00C8074B">
              <w:rPr>
                <w:sz w:val="20"/>
              </w:rPr>
              <w:t xml:space="preserve"> </w:t>
            </w:r>
            <w:r w:rsidR="008050B9">
              <w:rPr>
                <w:sz w:val="20"/>
              </w:rPr>
              <w:t>error</w:t>
            </w:r>
            <w:r w:rsidR="00F5366C">
              <w:rPr>
                <w:sz w:val="20"/>
              </w:rPr>
              <w:t>.</w:t>
            </w:r>
          </w:p>
          <w:p w14:paraId="025A8EB5" w14:textId="6C39C2C5" w:rsidR="00CD2D98" w:rsidRDefault="005E343E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 w:rsidR="00C8074B">
              <w:rPr>
                <w:sz w:val="20"/>
              </w:rPr>
              <w:t>1</w:t>
            </w:r>
            <w:r>
              <w:rPr>
                <w:sz w:val="20"/>
              </w:rPr>
              <w:t xml:space="preserve"> pt. for each </w:t>
            </w:r>
            <w:r w:rsidR="0070703B">
              <w:rPr>
                <w:sz w:val="20"/>
              </w:rPr>
              <w:t>missed molarity calculation</w:t>
            </w:r>
            <w:r w:rsidR="00C8074B">
              <w:rPr>
                <w:sz w:val="20"/>
              </w:rPr>
              <w:t xml:space="preserve"> and -1 for incorrect average and error calculation</w:t>
            </w:r>
            <w:r>
              <w:rPr>
                <w:sz w:val="20"/>
              </w:rPr>
              <w:t>.</w:t>
            </w:r>
            <w:r w:rsidR="00395BDF">
              <w:rPr>
                <w:sz w:val="20"/>
              </w:rPr>
              <w:t xml:space="preserve"> </w:t>
            </w:r>
            <w:proofErr w:type="spellStart"/>
            <w:r w:rsidR="00395BDF">
              <w:rPr>
                <w:sz w:val="20"/>
              </w:rPr>
              <w:t>Eq</w:t>
            </w:r>
            <w:proofErr w:type="spellEnd"/>
            <w:r w:rsidR="00395BDF">
              <w:rPr>
                <w:sz w:val="20"/>
              </w:rPr>
              <w:t xml:space="preserve"> pts determined using first and second derivatives of </w:t>
            </w:r>
            <w:proofErr w:type="spellStart"/>
            <w:r w:rsidR="00395BDF">
              <w:rPr>
                <w:sz w:val="20"/>
              </w:rPr>
              <w:t>pH.</w:t>
            </w:r>
            <w:proofErr w:type="spellEnd"/>
            <w:r w:rsidR="00395BDF">
              <w:rPr>
                <w:sz w:val="20"/>
              </w:rPr>
              <w:t xml:space="preserve"> </w:t>
            </w:r>
          </w:p>
          <w:p w14:paraId="688F7CE0" w14:textId="5A767150" w:rsidR="00F5366C" w:rsidRPr="00260734" w:rsidRDefault="00B81833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F5366C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720" w:type="dxa"/>
            <w:vAlign w:val="center"/>
          </w:tcPr>
          <w:p w14:paraId="63B68885" w14:textId="5AF39F7D" w:rsidR="00F5366C" w:rsidRPr="00260734" w:rsidRDefault="006918D8" w:rsidP="00F53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5366C">
              <w:rPr>
                <w:sz w:val="20"/>
              </w:rPr>
              <w:t xml:space="preserve"> pts.</w:t>
            </w:r>
          </w:p>
        </w:tc>
      </w:tr>
      <w:tr w:rsidR="00B87AC3" w:rsidRPr="00260734" w14:paraId="26F4F8CF" w14:textId="77777777" w:rsidTr="00F23C7E">
        <w:tc>
          <w:tcPr>
            <w:tcW w:w="918" w:type="dxa"/>
            <w:vAlign w:val="center"/>
          </w:tcPr>
          <w:p w14:paraId="721EF19B" w14:textId="0165DB6F" w:rsidR="00B87AC3" w:rsidRDefault="005E1AF5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 #5</w:t>
            </w:r>
          </w:p>
          <w:p w14:paraId="70ED9A8D" w14:textId="28582C20" w:rsidR="00FE1B8E" w:rsidRPr="00260734" w:rsidRDefault="00E02EAF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Buffer</w:t>
            </w:r>
            <w:r w:rsidR="00F23C7E">
              <w:rPr>
                <w:b/>
                <w:sz w:val="20"/>
              </w:rPr>
              <w:t>s</w:t>
            </w:r>
          </w:p>
        </w:tc>
        <w:tc>
          <w:tcPr>
            <w:tcW w:w="1890" w:type="dxa"/>
            <w:vAlign w:val="center"/>
          </w:tcPr>
          <w:p w14:paraId="42E60154" w14:textId="7E33DF31" w:rsidR="004C6F64" w:rsidRPr="00395BDF" w:rsidRDefault="00395BDF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95BDF">
              <w:rPr>
                <w:sz w:val="20"/>
              </w:rPr>
              <w:t>No table or explanation given</w:t>
            </w:r>
          </w:p>
          <w:p w14:paraId="0CCDBE4A" w14:textId="77777777" w:rsidR="004C6F64" w:rsidRPr="00260734" w:rsidRDefault="004C6F64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61A3ED8B" w14:textId="4FA98D94" w:rsidR="00B87AC3" w:rsidRPr="00260734" w:rsidRDefault="00CD2AB2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6F75F0">
              <w:rPr>
                <w:b/>
                <w:sz w:val="20"/>
              </w:rPr>
              <w:t xml:space="preserve"> points</w:t>
            </w:r>
          </w:p>
        </w:tc>
        <w:tc>
          <w:tcPr>
            <w:tcW w:w="2070" w:type="dxa"/>
            <w:vAlign w:val="center"/>
          </w:tcPr>
          <w:p w14:paraId="1D3D8BCD" w14:textId="21A96A58" w:rsidR="009F2F68" w:rsidRDefault="00395BDF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Table included</w:t>
            </w:r>
            <w:r w:rsidR="004C6F64">
              <w:rPr>
                <w:sz w:val="20"/>
              </w:rPr>
              <w:t xml:space="preserve"> but no explanation.</w:t>
            </w:r>
          </w:p>
          <w:p w14:paraId="66F8664B" w14:textId="77777777" w:rsidR="00871406" w:rsidRDefault="00871406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62793F02" w14:textId="77777777" w:rsidR="00871406" w:rsidRPr="00E70D6E" w:rsidRDefault="00871406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68DCCD7A" w14:textId="0227592D" w:rsidR="00B87AC3" w:rsidRPr="00260734" w:rsidRDefault="00926E3D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70D6E">
              <w:rPr>
                <w:b/>
                <w:sz w:val="20"/>
              </w:rPr>
              <w:t xml:space="preserve"> point</w:t>
            </w:r>
          </w:p>
        </w:tc>
        <w:tc>
          <w:tcPr>
            <w:tcW w:w="2211" w:type="dxa"/>
            <w:vAlign w:val="center"/>
          </w:tcPr>
          <w:p w14:paraId="408C00FB" w14:textId="416DFB07" w:rsidR="00B87AC3" w:rsidRPr="00395BDF" w:rsidRDefault="00395BDF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Table and trend given but explanation of behavior of buffers not well explained. </w:t>
            </w:r>
          </w:p>
          <w:p w14:paraId="5A8B662B" w14:textId="77777777" w:rsidR="00932FA7" w:rsidRPr="00260734" w:rsidRDefault="00932FA7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560E8209" w14:textId="1D5E9DE0" w:rsidR="00B87AC3" w:rsidRPr="00260734" w:rsidRDefault="00926E3D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87AC3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2393" w:type="dxa"/>
            <w:vAlign w:val="center"/>
          </w:tcPr>
          <w:p w14:paraId="52F83C83" w14:textId="031CEACB" w:rsidR="00B87AC3" w:rsidRDefault="004C6F64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Clear description and valid </w:t>
            </w:r>
            <w:r w:rsidR="009F2F68">
              <w:rPr>
                <w:sz w:val="20"/>
              </w:rPr>
              <w:t xml:space="preserve">explanation </w:t>
            </w:r>
            <w:r>
              <w:rPr>
                <w:sz w:val="20"/>
              </w:rPr>
              <w:t>of behavior of buffers</w:t>
            </w:r>
            <w:r w:rsidR="009F2F68">
              <w:rPr>
                <w:sz w:val="20"/>
              </w:rPr>
              <w:t>.</w:t>
            </w:r>
          </w:p>
          <w:p w14:paraId="07682F2A" w14:textId="77777777" w:rsidR="004C6F64" w:rsidRPr="009F2F68" w:rsidRDefault="004C6F64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8364C87" w14:textId="7E28D828" w:rsidR="00B87AC3" w:rsidRPr="00260734" w:rsidRDefault="00926E3D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B87AC3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720" w:type="dxa"/>
            <w:vAlign w:val="center"/>
          </w:tcPr>
          <w:p w14:paraId="76228FD6" w14:textId="10704E8D" w:rsidR="00B87AC3" w:rsidRPr="00260734" w:rsidRDefault="00926E3D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66FBD">
              <w:rPr>
                <w:sz w:val="20"/>
              </w:rPr>
              <w:t xml:space="preserve"> pts.</w:t>
            </w:r>
          </w:p>
        </w:tc>
      </w:tr>
      <w:tr w:rsidR="009F2F68" w:rsidRPr="00260734" w14:paraId="6AFE9EE6" w14:textId="77777777" w:rsidTr="00F23C7E">
        <w:tc>
          <w:tcPr>
            <w:tcW w:w="918" w:type="dxa"/>
            <w:vAlign w:val="center"/>
          </w:tcPr>
          <w:p w14:paraId="400EE4FA" w14:textId="77777777" w:rsidR="00F076AE" w:rsidRDefault="009F2F68" w:rsidP="009F2F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 #6</w:t>
            </w:r>
          </w:p>
          <w:p w14:paraId="41E3F06B" w14:textId="3580C6D2" w:rsidR="009F2F68" w:rsidRPr="00260734" w:rsidRDefault="00F23C7E" w:rsidP="009F2F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</w:t>
            </w:r>
            <w:proofErr w:type="spellEnd"/>
            <w:r>
              <w:rPr>
                <w:b/>
                <w:sz w:val="20"/>
              </w:rPr>
              <w:t>-tor spectra</w:t>
            </w:r>
          </w:p>
        </w:tc>
        <w:tc>
          <w:tcPr>
            <w:tcW w:w="1890" w:type="dxa"/>
            <w:vAlign w:val="center"/>
          </w:tcPr>
          <w:p w14:paraId="0CEED293" w14:textId="53A21D0B" w:rsidR="00B104E7" w:rsidRPr="00395BDF" w:rsidRDefault="00395BDF" w:rsidP="009F2F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No spectra or explanation given</w:t>
            </w:r>
          </w:p>
          <w:p w14:paraId="5E2E1950" w14:textId="77777777" w:rsidR="000C751D" w:rsidRPr="00260734" w:rsidRDefault="000C751D" w:rsidP="009F2F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1ED130C4" w14:textId="77777777" w:rsidR="009F2F68" w:rsidRPr="00260734" w:rsidRDefault="009F2F68" w:rsidP="009F2F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0 points</w:t>
            </w:r>
          </w:p>
        </w:tc>
        <w:tc>
          <w:tcPr>
            <w:tcW w:w="2070" w:type="dxa"/>
            <w:vAlign w:val="center"/>
          </w:tcPr>
          <w:p w14:paraId="3A27DCA7" w14:textId="33039F19" w:rsidR="000C751D" w:rsidRDefault="00395BDF" w:rsidP="000C751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Spectra included but little to no description or explanation. </w:t>
            </w:r>
          </w:p>
          <w:p w14:paraId="2648C2EB" w14:textId="77777777" w:rsidR="000C751D" w:rsidRDefault="000C751D" w:rsidP="000C751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43F5F0C" w14:textId="77777777" w:rsidR="000C751D" w:rsidRPr="00E70D6E" w:rsidRDefault="000C751D" w:rsidP="000C751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655D2F19" w14:textId="506A7974" w:rsidR="009F2F68" w:rsidRPr="00260734" w:rsidRDefault="000C751D" w:rsidP="000C751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 point</w:t>
            </w:r>
          </w:p>
        </w:tc>
        <w:tc>
          <w:tcPr>
            <w:tcW w:w="2211" w:type="dxa"/>
            <w:vAlign w:val="center"/>
          </w:tcPr>
          <w:p w14:paraId="42E4CB34" w14:textId="0DC355D2" w:rsidR="009F2F68" w:rsidRDefault="00395BDF" w:rsidP="009F2F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Spectra and explanation attempted but changes with additional acid not well explained.  </w:t>
            </w:r>
          </w:p>
          <w:p w14:paraId="5E546873" w14:textId="77777777" w:rsidR="009F2F68" w:rsidRPr="00260734" w:rsidRDefault="009F2F68" w:rsidP="009F2F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6690F8CF" w14:textId="77777777" w:rsidR="009F2F68" w:rsidRDefault="009F2F68" w:rsidP="009F2F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370D4C92" w14:textId="77777777" w:rsidR="000C751D" w:rsidRPr="00260734" w:rsidRDefault="000C751D" w:rsidP="009F2F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62A60306" w14:textId="188B6779" w:rsidR="009F2F68" w:rsidRPr="00260734" w:rsidRDefault="000C751D" w:rsidP="009F2F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F2F68" w:rsidRPr="00260734">
              <w:rPr>
                <w:b/>
                <w:sz w:val="20"/>
              </w:rPr>
              <w:t xml:space="preserve"> point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2393" w:type="dxa"/>
            <w:vAlign w:val="center"/>
          </w:tcPr>
          <w:p w14:paraId="26D10623" w14:textId="19C002F4" w:rsidR="000C751D" w:rsidRDefault="000C751D" w:rsidP="009F2F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Clear, correct description of spectra and valid explanation of behavior of indicators</w:t>
            </w:r>
            <w:r w:rsidR="00395BDF">
              <w:rPr>
                <w:sz w:val="20"/>
              </w:rPr>
              <w:t xml:space="preserve"> with addition of acid</w:t>
            </w:r>
            <w:r>
              <w:rPr>
                <w:sz w:val="20"/>
              </w:rPr>
              <w:t>.</w:t>
            </w:r>
          </w:p>
          <w:p w14:paraId="62556F59" w14:textId="77777777" w:rsidR="000C751D" w:rsidRDefault="000C751D" w:rsidP="009F2F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3FFE143B" w14:textId="55EE0E4E" w:rsidR="009F2F68" w:rsidRPr="00260734" w:rsidRDefault="000C751D" w:rsidP="009F2F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9F2F68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720" w:type="dxa"/>
            <w:vAlign w:val="center"/>
          </w:tcPr>
          <w:p w14:paraId="115AFF3E" w14:textId="70C2CDC8" w:rsidR="009F2F68" w:rsidRPr="00260734" w:rsidRDefault="000C751D" w:rsidP="009F2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F2F68">
              <w:rPr>
                <w:sz w:val="20"/>
              </w:rPr>
              <w:t xml:space="preserve"> pts.</w:t>
            </w:r>
          </w:p>
        </w:tc>
      </w:tr>
      <w:tr w:rsidR="00B87AC3" w:rsidRPr="00260734" w14:paraId="59AB1E2B" w14:textId="77777777" w:rsidTr="00F23C7E">
        <w:tc>
          <w:tcPr>
            <w:tcW w:w="918" w:type="dxa"/>
            <w:vAlign w:val="center"/>
          </w:tcPr>
          <w:p w14:paraId="4C7A6E27" w14:textId="0D5F1FC0" w:rsidR="00B87AC3" w:rsidRPr="00921416" w:rsidRDefault="00921416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890" w:type="dxa"/>
            <w:vAlign w:val="center"/>
          </w:tcPr>
          <w:p w14:paraId="1499BAEB" w14:textId="6E226C70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8A4767A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2211" w:type="dxa"/>
            <w:vAlign w:val="center"/>
          </w:tcPr>
          <w:p w14:paraId="6912087E" w14:textId="39A7032B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2393" w:type="dxa"/>
            <w:vAlign w:val="center"/>
          </w:tcPr>
          <w:p w14:paraId="7340F7BD" w14:textId="57315379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1E6D1429" w14:textId="1A5C3468" w:rsidR="00B87AC3" w:rsidRPr="00260734" w:rsidRDefault="00F63AA4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 pts</w:t>
            </w:r>
          </w:p>
        </w:tc>
      </w:tr>
      <w:bookmarkEnd w:id="1"/>
      <w:bookmarkEnd w:id="2"/>
    </w:tbl>
    <w:p w14:paraId="5A10D5C8" w14:textId="77777777" w:rsidR="00496515" w:rsidRDefault="00496515">
      <w:pPr>
        <w:ind w:left="360" w:hanging="360"/>
      </w:pPr>
    </w:p>
    <w:sectPr w:rsidR="00496515" w:rsidSect="00EF6E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1F"/>
    <w:rsid w:val="00010BB5"/>
    <w:rsid w:val="000211BA"/>
    <w:rsid w:val="0002360B"/>
    <w:rsid w:val="00072C52"/>
    <w:rsid w:val="00073D8F"/>
    <w:rsid w:val="000828B3"/>
    <w:rsid w:val="000930D1"/>
    <w:rsid w:val="000B056A"/>
    <w:rsid w:val="000C0660"/>
    <w:rsid w:val="000C751D"/>
    <w:rsid w:val="000D5937"/>
    <w:rsid w:val="000E24F9"/>
    <w:rsid w:val="000E3618"/>
    <w:rsid w:val="000E415E"/>
    <w:rsid w:val="000F4AF2"/>
    <w:rsid w:val="000F7F6A"/>
    <w:rsid w:val="00106A62"/>
    <w:rsid w:val="0010745B"/>
    <w:rsid w:val="00134F9B"/>
    <w:rsid w:val="00143794"/>
    <w:rsid w:val="00143FF0"/>
    <w:rsid w:val="001475D3"/>
    <w:rsid w:val="00191396"/>
    <w:rsid w:val="001C430D"/>
    <w:rsid w:val="001D37A7"/>
    <w:rsid w:val="001D6B51"/>
    <w:rsid w:val="001D6DF4"/>
    <w:rsid w:val="001E118E"/>
    <w:rsid w:val="001E2BE7"/>
    <w:rsid w:val="00203816"/>
    <w:rsid w:val="0021710E"/>
    <w:rsid w:val="00220F77"/>
    <w:rsid w:val="002221D8"/>
    <w:rsid w:val="00236D0E"/>
    <w:rsid w:val="002475CC"/>
    <w:rsid w:val="00260734"/>
    <w:rsid w:val="00263E8E"/>
    <w:rsid w:val="00275BB5"/>
    <w:rsid w:val="00284D11"/>
    <w:rsid w:val="002B3EDB"/>
    <w:rsid w:val="002C2A29"/>
    <w:rsid w:val="002D0358"/>
    <w:rsid w:val="002D0737"/>
    <w:rsid w:val="002E1AF3"/>
    <w:rsid w:val="00302CE3"/>
    <w:rsid w:val="00310C65"/>
    <w:rsid w:val="00320362"/>
    <w:rsid w:val="00322AEC"/>
    <w:rsid w:val="00323BB1"/>
    <w:rsid w:val="00331028"/>
    <w:rsid w:val="0033107E"/>
    <w:rsid w:val="00356359"/>
    <w:rsid w:val="00372300"/>
    <w:rsid w:val="0037329F"/>
    <w:rsid w:val="00380549"/>
    <w:rsid w:val="0038264C"/>
    <w:rsid w:val="00395BDF"/>
    <w:rsid w:val="003A7AEB"/>
    <w:rsid w:val="003C4644"/>
    <w:rsid w:val="003D5FB2"/>
    <w:rsid w:val="004339AB"/>
    <w:rsid w:val="00441AD5"/>
    <w:rsid w:val="00444356"/>
    <w:rsid w:val="00446701"/>
    <w:rsid w:val="004501DF"/>
    <w:rsid w:val="004509F0"/>
    <w:rsid w:val="00457D30"/>
    <w:rsid w:val="004720E3"/>
    <w:rsid w:val="004724E1"/>
    <w:rsid w:val="0047690B"/>
    <w:rsid w:val="004923E9"/>
    <w:rsid w:val="00496515"/>
    <w:rsid w:val="004A1C83"/>
    <w:rsid w:val="004A30D3"/>
    <w:rsid w:val="004A4D24"/>
    <w:rsid w:val="004B0710"/>
    <w:rsid w:val="004C6F64"/>
    <w:rsid w:val="004E5011"/>
    <w:rsid w:val="004F4898"/>
    <w:rsid w:val="005141C5"/>
    <w:rsid w:val="00516E41"/>
    <w:rsid w:val="00521823"/>
    <w:rsid w:val="005262C2"/>
    <w:rsid w:val="00532F61"/>
    <w:rsid w:val="00540C9F"/>
    <w:rsid w:val="005722B8"/>
    <w:rsid w:val="00577B91"/>
    <w:rsid w:val="005A0C5A"/>
    <w:rsid w:val="005A2CB2"/>
    <w:rsid w:val="005A6912"/>
    <w:rsid w:val="005C5805"/>
    <w:rsid w:val="005D2524"/>
    <w:rsid w:val="005E1AF5"/>
    <w:rsid w:val="005E343E"/>
    <w:rsid w:val="005F43B3"/>
    <w:rsid w:val="00602AFF"/>
    <w:rsid w:val="00624278"/>
    <w:rsid w:val="00632867"/>
    <w:rsid w:val="00653DE1"/>
    <w:rsid w:val="006918D8"/>
    <w:rsid w:val="00691B60"/>
    <w:rsid w:val="006A4E2F"/>
    <w:rsid w:val="006B3A05"/>
    <w:rsid w:val="006B7052"/>
    <w:rsid w:val="006C4C40"/>
    <w:rsid w:val="006C744C"/>
    <w:rsid w:val="006D4375"/>
    <w:rsid w:val="006E12BB"/>
    <w:rsid w:val="006F75F0"/>
    <w:rsid w:val="0070703B"/>
    <w:rsid w:val="00730B7C"/>
    <w:rsid w:val="0073638C"/>
    <w:rsid w:val="00752C0D"/>
    <w:rsid w:val="00757D0E"/>
    <w:rsid w:val="00764AD4"/>
    <w:rsid w:val="0078367A"/>
    <w:rsid w:val="007B0CFF"/>
    <w:rsid w:val="007B394F"/>
    <w:rsid w:val="007B4F32"/>
    <w:rsid w:val="007C4800"/>
    <w:rsid w:val="007C7B4B"/>
    <w:rsid w:val="007D0E29"/>
    <w:rsid w:val="007F76C9"/>
    <w:rsid w:val="008050B9"/>
    <w:rsid w:val="008371C3"/>
    <w:rsid w:val="008668A0"/>
    <w:rsid w:val="00871406"/>
    <w:rsid w:val="008A1812"/>
    <w:rsid w:val="008B2BE1"/>
    <w:rsid w:val="008C651F"/>
    <w:rsid w:val="008D501D"/>
    <w:rsid w:val="008E0AE4"/>
    <w:rsid w:val="008E5300"/>
    <w:rsid w:val="00917137"/>
    <w:rsid w:val="00921416"/>
    <w:rsid w:val="00926E3D"/>
    <w:rsid w:val="00932FA7"/>
    <w:rsid w:val="0095220C"/>
    <w:rsid w:val="00954D7A"/>
    <w:rsid w:val="009A01FD"/>
    <w:rsid w:val="009A2B59"/>
    <w:rsid w:val="009C3824"/>
    <w:rsid w:val="009F2F68"/>
    <w:rsid w:val="00A13983"/>
    <w:rsid w:val="00A25E66"/>
    <w:rsid w:val="00A3153B"/>
    <w:rsid w:val="00A32C94"/>
    <w:rsid w:val="00A62639"/>
    <w:rsid w:val="00A86764"/>
    <w:rsid w:val="00AA24E4"/>
    <w:rsid w:val="00AB1033"/>
    <w:rsid w:val="00AE48E8"/>
    <w:rsid w:val="00AF1AE8"/>
    <w:rsid w:val="00B01A23"/>
    <w:rsid w:val="00B104E7"/>
    <w:rsid w:val="00B111FF"/>
    <w:rsid w:val="00B16D9A"/>
    <w:rsid w:val="00B25157"/>
    <w:rsid w:val="00B5628E"/>
    <w:rsid w:val="00B73F5B"/>
    <w:rsid w:val="00B752CC"/>
    <w:rsid w:val="00B75408"/>
    <w:rsid w:val="00B81833"/>
    <w:rsid w:val="00B87AC3"/>
    <w:rsid w:val="00B96824"/>
    <w:rsid w:val="00BB1A54"/>
    <w:rsid w:val="00BC5E2E"/>
    <w:rsid w:val="00BF72F7"/>
    <w:rsid w:val="00C07532"/>
    <w:rsid w:val="00C12281"/>
    <w:rsid w:val="00C227A5"/>
    <w:rsid w:val="00C334F2"/>
    <w:rsid w:val="00C37733"/>
    <w:rsid w:val="00C5403B"/>
    <w:rsid w:val="00C64D9B"/>
    <w:rsid w:val="00C65BA1"/>
    <w:rsid w:val="00C66B22"/>
    <w:rsid w:val="00C67D8B"/>
    <w:rsid w:val="00C8074B"/>
    <w:rsid w:val="00C94509"/>
    <w:rsid w:val="00CA10D8"/>
    <w:rsid w:val="00CD2AB2"/>
    <w:rsid w:val="00CD2D98"/>
    <w:rsid w:val="00CD6A58"/>
    <w:rsid w:val="00CF46AB"/>
    <w:rsid w:val="00D02E8A"/>
    <w:rsid w:val="00D0554A"/>
    <w:rsid w:val="00D46E54"/>
    <w:rsid w:val="00D507A1"/>
    <w:rsid w:val="00D51C7C"/>
    <w:rsid w:val="00D63367"/>
    <w:rsid w:val="00D8166C"/>
    <w:rsid w:val="00D8587E"/>
    <w:rsid w:val="00D86481"/>
    <w:rsid w:val="00DA6527"/>
    <w:rsid w:val="00DB5CE1"/>
    <w:rsid w:val="00DC4753"/>
    <w:rsid w:val="00DD0054"/>
    <w:rsid w:val="00DD71FE"/>
    <w:rsid w:val="00DE1BCB"/>
    <w:rsid w:val="00DE3AE1"/>
    <w:rsid w:val="00E022C9"/>
    <w:rsid w:val="00E02EAF"/>
    <w:rsid w:val="00E06C6F"/>
    <w:rsid w:val="00E10527"/>
    <w:rsid w:val="00E22BBE"/>
    <w:rsid w:val="00E276CB"/>
    <w:rsid w:val="00E52C1A"/>
    <w:rsid w:val="00E67FC2"/>
    <w:rsid w:val="00E70D6E"/>
    <w:rsid w:val="00E875F1"/>
    <w:rsid w:val="00E900C0"/>
    <w:rsid w:val="00E96345"/>
    <w:rsid w:val="00EA3EC7"/>
    <w:rsid w:val="00EA7964"/>
    <w:rsid w:val="00EB454B"/>
    <w:rsid w:val="00EC296C"/>
    <w:rsid w:val="00EF6E4C"/>
    <w:rsid w:val="00F06845"/>
    <w:rsid w:val="00F076AE"/>
    <w:rsid w:val="00F23C7E"/>
    <w:rsid w:val="00F50263"/>
    <w:rsid w:val="00F5366C"/>
    <w:rsid w:val="00F63AA4"/>
    <w:rsid w:val="00F66FBD"/>
    <w:rsid w:val="00F74068"/>
    <w:rsid w:val="00F76742"/>
    <w:rsid w:val="00F80B2D"/>
    <w:rsid w:val="00F81049"/>
    <w:rsid w:val="00F859F2"/>
    <w:rsid w:val="00FB0789"/>
    <w:rsid w:val="00FB1B53"/>
    <w:rsid w:val="00FE1B8E"/>
    <w:rsid w:val="00FE210D"/>
    <w:rsid w:val="00FE3278"/>
    <w:rsid w:val="00FE602C"/>
    <w:rsid w:val="00F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F61FD"/>
  <w15:docId w15:val="{D2C53127-5695-4E16-91B1-AE53D6DA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639"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054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eturn">
    <w:name w:val="return"/>
    <w:rsid w:val="00A62639"/>
    <w:rPr>
      <w:rFonts w:ascii="Times New Roman" w:hAnsi="Times New Roman"/>
    </w:rPr>
  </w:style>
  <w:style w:type="character" w:customStyle="1" w:styleId="Sub">
    <w:name w:val="Sub"/>
    <w:rsid w:val="00A62639"/>
    <w:rPr>
      <w:rFonts w:ascii="Times New Roman" w:hAnsi="Times New Roman"/>
      <w:position w:val="-6"/>
      <w:sz w:val="20"/>
    </w:rPr>
  </w:style>
  <w:style w:type="character" w:customStyle="1" w:styleId="Super">
    <w:name w:val="Super"/>
    <w:rsid w:val="00A62639"/>
    <w:rPr>
      <w:rFonts w:ascii="Times New Roman" w:hAnsi="Times New Roman"/>
      <w:position w:val="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165 – Determination of Molar Mass by Freezing Point Depression</vt:lpstr>
    </vt:vector>
  </TitlesOfParts>
  <Company>MSUM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165 – Determination of Molar Mass by Freezing Point Depression</dc:title>
  <dc:creator>bodwin</dc:creator>
  <cp:lastModifiedBy>Asoka Marasinghe</cp:lastModifiedBy>
  <cp:revision>2</cp:revision>
  <cp:lastPrinted>2012-01-23T20:37:00Z</cp:lastPrinted>
  <dcterms:created xsi:type="dcterms:W3CDTF">2016-06-02T22:38:00Z</dcterms:created>
  <dcterms:modified xsi:type="dcterms:W3CDTF">2016-06-02T22:38:00Z</dcterms:modified>
</cp:coreProperties>
</file>